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559DFF12" w:rsidR="007B3861" w:rsidRPr="00F81425" w:rsidRDefault="007E780F" w:rsidP="00F81425">
      <w:pPr>
        <w:pStyle w:val="Title"/>
        <w:spacing w:line="235" w:lineRule="auto"/>
        <w:ind w:left="240" w:right="1090"/>
        <w:rPr>
          <w:b w:val="0"/>
          <w:bCs w:val="0"/>
          <w:color w:val="4459B8"/>
          <w:spacing w:val="-8"/>
          <w:sz w:val="24"/>
          <w:szCs w:val="24"/>
        </w:rPr>
      </w:pPr>
      <w:r w:rsidRPr="007E780F">
        <w:rPr>
          <w:b w:val="0"/>
          <w:bCs w:val="0"/>
          <w:color w:val="4459B8"/>
          <w:spacing w:val="-8"/>
          <w:sz w:val="24"/>
          <w:szCs w:val="24"/>
        </w:rPr>
        <w:t>19th</w:t>
      </w:r>
      <w:r w:rsidR="006557B4" w:rsidRPr="007E780F">
        <w:rPr>
          <w:b w:val="0"/>
          <w:bCs w:val="0"/>
          <w:color w:val="4459B8"/>
          <w:spacing w:val="-8"/>
          <w:sz w:val="24"/>
          <w:szCs w:val="24"/>
        </w:rPr>
        <w:t xml:space="preserve"> </w:t>
      </w:r>
      <w:r w:rsidR="003E6766" w:rsidRPr="007E780F">
        <w:rPr>
          <w:b w:val="0"/>
          <w:bCs w:val="0"/>
          <w:color w:val="4459B8"/>
          <w:spacing w:val="-8"/>
          <w:sz w:val="24"/>
          <w:szCs w:val="24"/>
        </w:rPr>
        <w:t>September</w:t>
      </w:r>
      <w:r w:rsidR="00A37CAF" w:rsidRPr="007E780F">
        <w:rPr>
          <w:b w:val="0"/>
          <w:bCs w:val="0"/>
          <w:color w:val="4459B8"/>
          <w:spacing w:val="-8"/>
          <w:sz w:val="24"/>
          <w:szCs w:val="24"/>
        </w:rPr>
        <w:t xml:space="preserve"> </w:t>
      </w:r>
      <w:r w:rsidR="00E74F46" w:rsidRPr="007E780F">
        <w:rPr>
          <w:b w:val="0"/>
          <w:bCs w:val="0"/>
          <w:color w:val="4459B8"/>
          <w:spacing w:val="-8"/>
          <w:sz w:val="24"/>
          <w:szCs w:val="24"/>
        </w:rPr>
        <w:t>2023</w:t>
      </w:r>
    </w:p>
    <w:p w14:paraId="246900E2" w14:textId="77777777" w:rsidR="0000534C" w:rsidRDefault="0000534C" w:rsidP="00507921">
      <w:pPr>
        <w:spacing w:before="115" w:line="314" w:lineRule="auto"/>
        <w:ind w:right="1105"/>
        <w:rPr>
          <w:color w:val="263366"/>
          <w:sz w:val="21"/>
        </w:rPr>
      </w:pPr>
    </w:p>
    <w:p w14:paraId="60744E5C" w14:textId="4243D3C1" w:rsidR="00507921" w:rsidRDefault="00AD0310" w:rsidP="00507921">
      <w:pPr>
        <w:pStyle w:val="PRTITLE"/>
      </w:pPr>
      <w:r>
        <w:t xml:space="preserve">Kaizentric </w:t>
      </w:r>
      <w:r w:rsidR="00E74F46" w:rsidRPr="00E74F46">
        <w:t>joins Yocova as a member of the Partner Programme</w:t>
      </w:r>
    </w:p>
    <w:p w14:paraId="4C057C02" w14:textId="42C3DA24" w:rsidR="0040379E" w:rsidRDefault="00000000" w:rsidP="00EA1001">
      <w:pPr>
        <w:pStyle w:val="BodyText"/>
      </w:pPr>
      <w:hyperlink r:id="rId8" w:history="1">
        <w:r w:rsidR="000D40B4" w:rsidRPr="0040379E">
          <w:rPr>
            <w:rStyle w:val="Hyperlink"/>
            <w:b/>
            <w:bCs/>
          </w:rPr>
          <w:t>Kaizentric</w:t>
        </w:r>
      </w:hyperlink>
      <w:r w:rsidR="00C268BC">
        <w:t>,</w:t>
      </w:r>
      <w:r w:rsidR="0040379E">
        <w:t xml:space="preserve"> the provider of ready-made data warehouses that enable small businesses to drive forward data initiatives</w:t>
      </w:r>
      <w:r w:rsidR="006557B4">
        <w:t>,</w:t>
      </w:r>
      <w:r w:rsidR="0040379E">
        <w:t xml:space="preserve"> has joined Yocova as a member of the Partner Programme. </w:t>
      </w:r>
    </w:p>
    <w:p w14:paraId="0AE79ED9" w14:textId="6E948179" w:rsidR="00B65389" w:rsidRDefault="0040379E" w:rsidP="00EA1001">
      <w:pPr>
        <w:pStyle w:val="BodyText"/>
      </w:pPr>
      <w:r>
        <w:t>As a Yocova partner, Kaizentric is now able to connect with a global network of aviation businesses and professionals</w:t>
      </w:r>
      <w:r w:rsidR="006557B4">
        <w:t>,</w:t>
      </w:r>
      <w:r>
        <w:t xml:space="preserve"> and market and sell its products and services on the Yocova Marketplace. </w:t>
      </w:r>
    </w:p>
    <w:p w14:paraId="5CB7BF17" w14:textId="6EF40E75" w:rsidR="0040379E" w:rsidRDefault="00B65389" w:rsidP="00EA1001">
      <w:pPr>
        <w:pStyle w:val="BodyText"/>
      </w:pPr>
      <w:r>
        <w:t>The company, a partner of Google and Snowflake, empowers its customers to do more with data and enables the automation of reports and digital transformation using Google Apps and ETL/DW/BI solutions. Si</w:t>
      </w:r>
      <w:r w:rsidR="00B560DE">
        <w:t>nc</w:t>
      </w:r>
      <w:r>
        <w:t xml:space="preserve">e joining the platform, Kaizentric has been quick to take advantage of the benefits Yocova offers and has  listed a solution and service on the Yocova Marketplace. </w:t>
      </w:r>
      <w:r w:rsidR="00C268BC">
        <w:t xml:space="preserve"> </w:t>
      </w:r>
    </w:p>
    <w:p w14:paraId="54A913A2" w14:textId="621FF8BB" w:rsidR="0040379E" w:rsidRDefault="001B7500" w:rsidP="00EA1001">
      <w:pPr>
        <w:pStyle w:val="BodyText"/>
      </w:pPr>
      <w:r>
        <w:t xml:space="preserve">Kaizentric’s </w:t>
      </w:r>
      <w:hyperlink r:id="rId9" w:history="1">
        <w:r w:rsidRPr="001B7500">
          <w:rPr>
            <w:rStyle w:val="Hyperlink"/>
          </w:rPr>
          <w:t>Airline Incidents Data Integration</w:t>
        </w:r>
      </w:hyperlink>
      <w:r>
        <w:t xml:space="preserve"> service is a health and safety data warehouse tailored specifically for the aviation industry</w:t>
      </w:r>
      <w:r w:rsidR="006557B4">
        <w:t xml:space="preserve">. It </w:t>
      </w:r>
      <w:r>
        <w:t>provides a solution for airlines to integrate and consolidate incidents from various partners operating at airports. The service includes the establishment of the data warehouse that consolidates this information and keeps it up t</w:t>
      </w:r>
      <w:r w:rsidR="006557B4">
        <w:t>o</w:t>
      </w:r>
      <w:r>
        <w:t xml:space="preserve"> date with data refresh pipelines. </w:t>
      </w:r>
    </w:p>
    <w:p w14:paraId="38FE6534" w14:textId="77777777" w:rsidR="006557B4" w:rsidRDefault="001B7500" w:rsidP="00AD0310">
      <w:pPr>
        <w:pStyle w:val="BodyText"/>
      </w:pPr>
      <w:r>
        <w:t xml:space="preserve">The company has also listed </w:t>
      </w:r>
      <w:r w:rsidR="00D30DA2">
        <w:t xml:space="preserve">its </w:t>
      </w:r>
      <w:hyperlink r:id="rId10" w:history="1">
        <w:r w:rsidR="00D30DA2" w:rsidRPr="00D30DA2">
          <w:rPr>
            <w:rStyle w:val="Hyperlink"/>
          </w:rPr>
          <w:t>Readymade Data Warehouse</w:t>
        </w:r>
      </w:hyperlink>
      <w:r w:rsidR="00D30DA2">
        <w:t xml:space="preserve"> software on the Marketplace, the company’s flagship solution for integrating product and partner data from 1</w:t>
      </w:r>
      <w:r w:rsidR="00D30DA2" w:rsidRPr="00D30DA2">
        <w:rPr>
          <w:vertAlign w:val="superscript"/>
        </w:rPr>
        <w:t>st</w:t>
      </w:r>
      <w:r w:rsidR="00D30DA2">
        <w:t>, 2</w:t>
      </w:r>
      <w:r w:rsidR="00D30DA2" w:rsidRPr="00D30DA2">
        <w:rPr>
          <w:vertAlign w:val="superscript"/>
        </w:rPr>
        <w:t>nd</w:t>
      </w:r>
      <w:r w:rsidR="00D30DA2">
        <w:t xml:space="preserve"> and 3</w:t>
      </w:r>
      <w:r w:rsidR="00D30DA2" w:rsidRPr="00D30DA2">
        <w:rPr>
          <w:vertAlign w:val="superscript"/>
        </w:rPr>
        <w:t>rd</w:t>
      </w:r>
      <w:r w:rsidR="00D30DA2">
        <w:t xml:space="preserve"> party data sources. </w:t>
      </w:r>
    </w:p>
    <w:p w14:paraId="56392E35" w14:textId="0AAB524B" w:rsidR="003F52D3" w:rsidRPr="00926578" w:rsidRDefault="00591FC1" w:rsidP="00AD0310">
      <w:pPr>
        <w:pStyle w:val="BodyText"/>
      </w:pPr>
      <w:r>
        <w:t xml:space="preserve">Kaizentric makes data warehouses </w:t>
      </w:r>
      <w:r w:rsidR="00B560DE">
        <w:t xml:space="preserve">available </w:t>
      </w:r>
      <w:r>
        <w:t xml:space="preserve">for SMEs that would not otherwise have the resources and budget to host their own </w:t>
      </w:r>
      <w:r w:rsidR="006557B4">
        <w:t xml:space="preserve">data </w:t>
      </w:r>
      <w:r>
        <w:t>and they customise the solution to meet their customers</w:t>
      </w:r>
      <w:r w:rsidR="006557B4">
        <w:t>’ needs</w:t>
      </w:r>
      <w:r>
        <w:t xml:space="preserve">. </w:t>
      </w:r>
    </w:p>
    <w:p w14:paraId="558D909C" w14:textId="1CACADB6" w:rsidR="00313506" w:rsidRPr="00E74F46" w:rsidRDefault="00591FC1" w:rsidP="00313506">
      <w:pPr>
        <w:pStyle w:val="Subhead"/>
      </w:pPr>
      <w:r>
        <w:t>Kaizentric</w:t>
      </w:r>
      <w:r w:rsidR="00313506">
        <w:t xml:space="preserve"> </w:t>
      </w:r>
      <w:r w:rsidR="00313506" w:rsidRPr="00E74F46">
        <w:t>comment</w:t>
      </w:r>
    </w:p>
    <w:p w14:paraId="32F1899D" w14:textId="2130591B" w:rsidR="00313506" w:rsidRPr="00E74F46" w:rsidRDefault="00152B97" w:rsidP="00313506">
      <w:pPr>
        <w:pStyle w:val="Subhead"/>
        <w:rPr>
          <w:b w:val="0"/>
          <w:bCs w:val="0"/>
          <w:color w:val="263366"/>
          <w:sz w:val="18"/>
        </w:rPr>
      </w:pPr>
      <w:r>
        <w:rPr>
          <w:b w:val="0"/>
          <w:bCs w:val="0"/>
          <w:color w:val="263366"/>
          <w:sz w:val="18"/>
        </w:rPr>
        <w:t xml:space="preserve">“Data driven organizations are 23x more likely to acquire clients, 6x more likely to retain customers and 19x more likely to be profitable. Thus, </w:t>
      </w:r>
      <w:r w:rsidR="0050079A">
        <w:rPr>
          <w:b w:val="0"/>
          <w:bCs w:val="0"/>
          <w:color w:val="263366"/>
          <w:sz w:val="18"/>
        </w:rPr>
        <w:t>e</w:t>
      </w:r>
      <w:r>
        <w:rPr>
          <w:b w:val="0"/>
          <w:bCs w:val="0"/>
          <w:color w:val="263366"/>
          <w:sz w:val="18"/>
        </w:rPr>
        <w:t xml:space="preserve">nterprises are ready to spend millions of dollars/pounds to integrate data and build data warehouses to leverage data analytics. We are ready to serve customers on Yocova who are keen to explore data analytics, with our proprietary data model that can help them to reach their ROI sooner” </w:t>
      </w:r>
    </w:p>
    <w:p w14:paraId="773916D0" w14:textId="77777777" w:rsidR="00313506" w:rsidRPr="00E74F46" w:rsidRDefault="00313506" w:rsidP="00313506">
      <w:pPr>
        <w:pStyle w:val="Subhead"/>
      </w:pPr>
      <w:r w:rsidRPr="00E74F46">
        <w:t>Yocova comment</w:t>
      </w:r>
    </w:p>
    <w:p w14:paraId="79A4061F" w14:textId="0739FF47" w:rsidR="00591FC1" w:rsidRDefault="00313506" w:rsidP="00621CEE">
      <w:pPr>
        <w:pStyle w:val="Subhead"/>
        <w:rPr>
          <w:b w:val="0"/>
          <w:bCs w:val="0"/>
          <w:color w:val="263366"/>
          <w:sz w:val="18"/>
        </w:rPr>
      </w:pPr>
      <w:r w:rsidRPr="00E74F46">
        <w:rPr>
          <w:b w:val="0"/>
          <w:bCs w:val="0"/>
          <w:color w:val="263366"/>
          <w:sz w:val="18"/>
        </w:rPr>
        <w:t>“</w:t>
      </w:r>
      <w:r w:rsidR="00EC6DA6">
        <w:rPr>
          <w:b w:val="0"/>
          <w:bCs w:val="0"/>
          <w:color w:val="263366"/>
          <w:sz w:val="18"/>
        </w:rPr>
        <w:t xml:space="preserve">We’re delighted to have Kaizentric onboard the Yocova platform. Businesses of all sizes across our industry need to </w:t>
      </w:r>
      <w:r w:rsidR="00861BA9">
        <w:rPr>
          <w:b w:val="0"/>
          <w:bCs w:val="0"/>
          <w:color w:val="263366"/>
          <w:sz w:val="18"/>
        </w:rPr>
        <w:t xml:space="preserve">manage and </w:t>
      </w:r>
      <w:r w:rsidR="00EC6DA6">
        <w:rPr>
          <w:b w:val="0"/>
          <w:bCs w:val="0"/>
          <w:color w:val="263366"/>
          <w:sz w:val="18"/>
        </w:rPr>
        <w:t xml:space="preserve">harness the power of data to keep pace, so it’s </w:t>
      </w:r>
      <w:r w:rsidR="00861BA9">
        <w:rPr>
          <w:b w:val="0"/>
          <w:bCs w:val="0"/>
          <w:color w:val="263366"/>
          <w:sz w:val="18"/>
        </w:rPr>
        <w:t>fantastic</w:t>
      </w:r>
      <w:r w:rsidR="00EC6DA6">
        <w:rPr>
          <w:b w:val="0"/>
          <w:bCs w:val="0"/>
          <w:color w:val="263366"/>
          <w:sz w:val="18"/>
        </w:rPr>
        <w:t xml:space="preserve"> that Kaizentric makes its solutions and services accessible and affordable for them to do so</w:t>
      </w:r>
      <w:r w:rsidR="00EE773A">
        <w:rPr>
          <w:b w:val="0"/>
          <w:bCs w:val="0"/>
          <w:color w:val="263366"/>
          <w:sz w:val="18"/>
        </w:rPr>
        <w:t>, e</w:t>
      </w:r>
      <w:r w:rsidR="00F55C16">
        <w:rPr>
          <w:b w:val="0"/>
          <w:bCs w:val="0"/>
          <w:color w:val="263366"/>
          <w:sz w:val="18"/>
        </w:rPr>
        <w:t>s</w:t>
      </w:r>
      <w:r w:rsidR="00EE773A">
        <w:rPr>
          <w:b w:val="0"/>
          <w:bCs w:val="0"/>
          <w:color w:val="263366"/>
          <w:sz w:val="18"/>
        </w:rPr>
        <w:t>pecially in the important health and safety arena of airline incident data management.”</w:t>
      </w:r>
    </w:p>
    <w:p w14:paraId="2F8085CD" w14:textId="6DFDE181" w:rsidR="00313506" w:rsidRPr="00471D35" w:rsidRDefault="00313506" w:rsidP="00B560DE">
      <w:pPr>
        <w:pStyle w:val="Subhead"/>
        <w:ind w:left="0" w:firstLine="238"/>
        <w:rPr>
          <w:b w:val="0"/>
          <w:bCs w:val="0"/>
          <w:color w:val="263366"/>
          <w:sz w:val="18"/>
        </w:rPr>
      </w:pPr>
      <w:r w:rsidRPr="00EE072C">
        <w:lastRenderedPageBreak/>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234C90C" w:rsidR="00313506" w:rsidRDefault="00313506" w:rsidP="00313506">
      <w:pPr>
        <w:pStyle w:val="BodyText"/>
      </w:pPr>
      <w:r w:rsidRPr="00EA1001">
        <w:t xml:space="preserve">Yocova continues to pursue its growth strategy at pace with over </w:t>
      </w:r>
      <w:r w:rsidR="00953A7C">
        <w:t>7,500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23B12ECE" w:rsidR="00313506" w:rsidRDefault="00313506" w:rsidP="00313506">
      <w:pPr>
        <w:pStyle w:val="Subhead"/>
      </w:pPr>
      <w:r w:rsidRPr="00E74F46">
        <w:t xml:space="preserve">About </w:t>
      </w:r>
      <w:r w:rsidR="001E6BB0">
        <w:t>Kaizentric</w:t>
      </w:r>
    </w:p>
    <w:p w14:paraId="00CBE075" w14:textId="296D2D8C" w:rsidR="001E6BB0" w:rsidRDefault="00000000" w:rsidP="00926578">
      <w:pPr>
        <w:pStyle w:val="Subhead"/>
        <w:rPr>
          <w:b w:val="0"/>
          <w:bCs w:val="0"/>
          <w:color w:val="263366"/>
          <w:sz w:val="18"/>
        </w:rPr>
      </w:pPr>
      <w:hyperlink r:id="rId11" w:history="1">
        <w:r w:rsidR="001E6BB0" w:rsidRPr="00861BA9">
          <w:rPr>
            <w:rStyle w:val="Hyperlink"/>
            <w:sz w:val="18"/>
            <w:szCs w:val="18"/>
          </w:rPr>
          <w:t>Kaizentric Technologies Pte Ltd</w:t>
        </w:r>
      </w:hyperlink>
      <w:r w:rsidR="001E6BB0" w:rsidRPr="00861BA9">
        <w:rPr>
          <w:b w:val="0"/>
          <w:bCs w:val="0"/>
          <w:sz w:val="18"/>
          <w:szCs w:val="18"/>
        </w:rPr>
        <w:t xml:space="preserve"> </w:t>
      </w:r>
      <w:r w:rsidR="001E6BB0" w:rsidRPr="00861BA9">
        <w:rPr>
          <w:b w:val="0"/>
          <w:bCs w:val="0"/>
          <w:color w:val="263366"/>
          <w:sz w:val="18"/>
          <w:szCs w:val="18"/>
        </w:rPr>
        <w:t>is</w:t>
      </w:r>
      <w:r w:rsidR="001E6BB0">
        <w:rPr>
          <w:b w:val="0"/>
          <w:bCs w:val="0"/>
          <w:color w:val="263366"/>
          <w:sz w:val="18"/>
        </w:rPr>
        <w:t xml:space="preserve"> a data and app solutions company registered in Singapore with a presence in the UAE and UK. The company helps small and medium sized enterprises to access and process data through ready-made data warehouses and has developed a data integration service specifically for airline incident data management. </w:t>
      </w:r>
    </w:p>
    <w:p w14:paraId="2E4F7287" w14:textId="5AF31895" w:rsidR="00313506" w:rsidRPr="00EE072C" w:rsidRDefault="00313506" w:rsidP="00AD0310">
      <w:pPr>
        <w:pStyle w:val="Subhead"/>
        <w:ind w:left="0" w:firstLine="238"/>
      </w:pPr>
      <w:r w:rsidRPr="00EE072C">
        <w:t xml:space="preserve">Yocova </w:t>
      </w:r>
      <w:r w:rsidR="008027FD">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2"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6E8BDB6D" w14:textId="77777777" w:rsidR="001929A3" w:rsidRDefault="001929A3" w:rsidP="00125F39">
      <w:pPr>
        <w:pStyle w:val="BodyText"/>
        <w:ind w:left="0"/>
      </w:pPr>
    </w:p>
    <w:sectPr w:rsidR="001929A3" w:rsidSect="00EA1001">
      <w:headerReference w:type="default" r:id="rId13"/>
      <w:footerReference w:type="default" r:id="rId14"/>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2EC0F" w14:textId="77777777" w:rsidR="0097185B" w:rsidRDefault="0097185B">
      <w:r>
        <w:separator/>
      </w:r>
    </w:p>
  </w:endnote>
  <w:endnote w:type="continuationSeparator" w:id="0">
    <w:p w14:paraId="081713B4" w14:textId="77777777" w:rsidR="0097185B" w:rsidRDefault="0097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D85C0" w14:textId="77777777" w:rsidR="0097185B" w:rsidRDefault="0097185B">
      <w:r>
        <w:separator/>
      </w:r>
    </w:p>
  </w:footnote>
  <w:footnote w:type="continuationSeparator" w:id="0">
    <w:p w14:paraId="2DCF5ADC" w14:textId="77777777" w:rsidR="0097185B" w:rsidRDefault="0097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1"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4"/>
  </w:num>
  <w:num w:numId="3" w16cid:durableId="541945312">
    <w:abstractNumId w:val="11"/>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0"/>
  </w:num>
  <w:num w:numId="12" w16cid:durableId="2065179759">
    <w:abstractNumId w:val="12"/>
  </w:num>
  <w:num w:numId="13" w16cid:durableId="1566181649">
    <w:abstractNumId w:val="13"/>
  </w:num>
  <w:num w:numId="14" w16cid:durableId="391388261">
    <w:abstractNumId w:val="7"/>
  </w:num>
  <w:num w:numId="15" w16cid:durableId="204416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45D2A"/>
    <w:rsid w:val="00050513"/>
    <w:rsid w:val="000A7F5D"/>
    <w:rsid w:val="000D40B4"/>
    <w:rsid w:val="000F08CD"/>
    <w:rsid w:val="001117D9"/>
    <w:rsid w:val="00125F39"/>
    <w:rsid w:val="0015109C"/>
    <w:rsid w:val="00152B97"/>
    <w:rsid w:val="00163B1A"/>
    <w:rsid w:val="001751A4"/>
    <w:rsid w:val="001929A3"/>
    <w:rsid w:val="0019716E"/>
    <w:rsid w:val="001B3319"/>
    <w:rsid w:val="001B7500"/>
    <w:rsid w:val="001E6BB0"/>
    <w:rsid w:val="00204DE8"/>
    <w:rsid w:val="00233C80"/>
    <w:rsid w:val="00263B82"/>
    <w:rsid w:val="00264E2A"/>
    <w:rsid w:val="00287308"/>
    <w:rsid w:val="0029382F"/>
    <w:rsid w:val="002969EF"/>
    <w:rsid w:val="002B210C"/>
    <w:rsid w:val="002E369D"/>
    <w:rsid w:val="00313506"/>
    <w:rsid w:val="00352897"/>
    <w:rsid w:val="00352996"/>
    <w:rsid w:val="003E6766"/>
    <w:rsid w:val="003F52D3"/>
    <w:rsid w:val="0040379E"/>
    <w:rsid w:val="004140F4"/>
    <w:rsid w:val="00420E69"/>
    <w:rsid w:val="00440D6D"/>
    <w:rsid w:val="0044574B"/>
    <w:rsid w:val="00471D35"/>
    <w:rsid w:val="0048546E"/>
    <w:rsid w:val="004C32C4"/>
    <w:rsid w:val="004F124E"/>
    <w:rsid w:val="0050079A"/>
    <w:rsid w:val="00506361"/>
    <w:rsid w:val="00507921"/>
    <w:rsid w:val="005371B1"/>
    <w:rsid w:val="00543A5C"/>
    <w:rsid w:val="00585958"/>
    <w:rsid w:val="00591FC1"/>
    <w:rsid w:val="00595905"/>
    <w:rsid w:val="005B76DE"/>
    <w:rsid w:val="0060445A"/>
    <w:rsid w:val="00607EF5"/>
    <w:rsid w:val="00621CEE"/>
    <w:rsid w:val="006557B4"/>
    <w:rsid w:val="006919F1"/>
    <w:rsid w:val="006D53B4"/>
    <w:rsid w:val="0072700F"/>
    <w:rsid w:val="007642EB"/>
    <w:rsid w:val="00771556"/>
    <w:rsid w:val="007B3861"/>
    <w:rsid w:val="007E7187"/>
    <w:rsid w:val="007E780F"/>
    <w:rsid w:val="008027FD"/>
    <w:rsid w:val="00812405"/>
    <w:rsid w:val="00836AA4"/>
    <w:rsid w:val="0085471E"/>
    <w:rsid w:val="00861BA9"/>
    <w:rsid w:val="0088032B"/>
    <w:rsid w:val="008817DB"/>
    <w:rsid w:val="00882F55"/>
    <w:rsid w:val="008A3D80"/>
    <w:rsid w:val="008A714E"/>
    <w:rsid w:val="008C548E"/>
    <w:rsid w:val="008F28B9"/>
    <w:rsid w:val="008F6738"/>
    <w:rsid w:val="00926578"/>
    <w:rsid w:val="009308A9"/>
    <w:rsid w:val="00936124"/>
    <w:rsid w:val="009450C5"/>
    <w:rsid w:val="00951675"/>
    <w:rsid w:val="00953A7C"/>
    <w:rsid w:val="00954F9A"/>
    <w:rsid w:val="0097185B"/>
    <w:rsid w:val="00984A51"/>
    <w:rsid w:val="009A74DD"/>
    <w:rsid w:val="009E1B50"/>
    <w:rsid w:val="009F377F"/>
    <w:rsid w:val="00A25434"/>
    <w:rsid w:val="00A37CAF"/>
    <w:rsid w:val="00AD0310"/>
    <w:rsid w:val="00AE234B"/>
    <w:rsid w:val="00AE27FA"/>
    <w:rsid w:val="00AF6DA6"/>
    <w:rsid w:val="00B14204"/>
    <w:rsid w:val="00B23E36"/>
    <w:rsid w:val="00B245FB"/>
    <w:rsid w:val="00B30DE2"/>
    <w:rsid w:val="00B33DC2"/>
    <w:rsid w:val="00B37935"/>
    <w:rsid w:val="00B560DE"/>
    <w:rsid w:val="00B65389"/>
    <w:rsid w:val="00BF6803"/>
    <w:rsid w:val="00C035EE"/>
    <w:rsid w:val="00C268BC"/>
    <w:rsid w:val="00C376C9"/>
    <w:rsid w:val="00C429A2"/>
    <w:rsid w:val="00C71719"/>
    <w:rsid w:val="00CC581C"/>
    <w:rsid w:val="00CE2ED3"/>
    <w:rsid w:val="00CF112D"/>
    <w:rsid w:val="00D30DA2"/>
    <w:rsid w:val="00D34AE5"/>
    <w:rsid w:val="00D657A5"/>
    <w:rsid w:val="00D71D9C"/>
    <w:rsid w:val="00D96B5D"/>
    <w:rsid w:val="00DD7C11"/>
    <w:rsid w:val="00DF6D44"/>
    <w:rsid w:val="00E02AA9"/>
    <w:rsid w:val="00E70FC8"/>
    <w:rsid w:val="00E74F46"/>
    <w:rsid w:val="00EA1001"/>
    <w:rsid w:val="00EA1BD2"/>
    <w:rsid w:val="00EA489B"/>
    <w:rsid w:val="00EA4939"/>
    <w:rsid w:val="00EC276A"/>
    <w:rsid w:val="00EC6DA6"/>
    <w:rsid w:val="00EE072C"/>
    <w:rsid w:val="00EE773A"/>
    <w:rsid w:val="00F55C16"/>
    <w:rsid w:val="00F62BF9"/>
    <w:rsid w:val="00F81425"/>
    <w:rsid w:val="00FA676A"/>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character" w:styleId="CommentReference">
    <w:name w:val="annotation reference"/>
    <w:basedOn w:val="DefaultParagraphFont"/>
    <w:uiPriority w:val="99"/>
    <w:semiHidden/>
    <w:unhideWhenUsed/>
    <w:rsid w:val="00B23E36"/>
    <w:rPr>
      <w:sz w:val="16"/>
      <w:szCs w:val="16"/>
    </w:rPr>
  </w:style>
  <w:style w:type="paragraph" w:styleId="CommentText">
    <w:name w:val="annotation text"/>
    <w:basedOn w:val="Normal"/>
    <w:link w:val="CommentTextChar"/>
    <w:uiPriority w:val="99"/>
    <w:unhideWhenUsed/>
    <w:rsid w:val="00B23E36"/>
    <w:rPr>
      <w:sz w:val="20"/>
      <w:szCs w:val="20"/>
    </w:rPr>
  </w:style>
  <w:style w:type="character" w:customStyle="1" w:styleId="CommentTextChar">
    <w:name w:val="Comment Text Char"/>
    <w:basedOn w:val="DefaultParagraphFont"/>
    <w:link w:val="CommentText"/>
    <w:uiPriority w:val="99"/>
    <w:rsid w:val="00B23E3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23E36"/>
    <w:rPr>
      <w:b/>
      <w:bCs/>
    </w:rPr>
  </w:style>
  <w:style w:type="character" w:customStyle="1" w:styleId="CommentSubjectChar">
    <w:name w:val="Comment Subject Char"/>
    <w:basedOn w:val="CommentTextChar"/>
    <w:link w:val="CommentSubject"/>
    <w:uiPriority w:val="99"/>
    <w:semiHidden/>
    <w:rsid w:val="00B23E3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VrU9KQAV/kaizentric-technologies?tab=about-tab&amp;user-linked=no-li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mbers@yocov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cova.com/s/company/0017S00000VrU9KQAV/kaizentric-technologies?tab=about-tab&amp;user-linked=no-li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cova.com/s/asb-app/a047S000004cWY0QAM/readymade-data-warehouse?user-linked=no-link&amp;companyId=0017S00000VrU9KQAV&amp;companyName=Kaizentric%2520Technologies" TargetMode="External"/><Relationship Id="rId4" Type="http://schemas.openxmlformats.org/officeDocument/2006/relationships/settings" Target="settings.xml"/><Relationship Id="rId9" Type="http://schemas.openxmlformats.org/officeDocument/2006/relationships/hyperlink" Target="https://www.yocova.com/s/asb-app/a047S000004cWoxQAE/airline-incidents-data-integration?user-linked=no-link&amp;companyId=0017S00000VrU9KQAV&amp;companyName=Kaizentric%2520Technologi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3</cp:revision>
  <dcterms:created xsi:type="dcterms:W3CDTF">2023-09-19T12:17:00Z</dcterms:created>
  <dcterms:modified xsi:type="dcterms:W3CDTF">2023-09-19T12:20:00Z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